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AC6" w:rsidRDefault="00990AC6" w:rsidP="00990AC6">
      <w:pPr>
        <w:jc w:val="both"/>
        <w:rPr>
          <w:rFonts w:ascii="Times New Roman" w:hAnsi="Times New Roman"/>
          <w:b/>
          <w:sz w:val="28"/>
          <w:szCs w:val="28"/>
          <w:u w:val="single"/>
          <w:lang w:val="uk-UA"/>
        </w:rPr>
      </w:pPr>
      <w:r>
        <w:rPr>
          <w:noProof/>
          <w:lang w:eastAsia="ru-RU"/>
        </w:rPr>
        <w:drawing>
          <wp:inline distT="0" distB="0" distL="0" distR="0" wp14:anchorId="2212167A" wp14:editId="505D2110">
            <wp:extent cx="3091688" cy="834805"/>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45893" cy="849441"/>
                    </a:xfrm>
                    <a:prstGeom prst="rect">
                      <a:avLst/>
                    </a:prstGeom>
                  </pic:spPr>
                </pic:pic>
              </a:graphicData>
            </a:graphic>
          </wp:inline>
        </w:drawing>
      </w:r>
      <w:r>
        <w:rPr>
          <w:rFonts w:ascii="Times New Roman" w:hAnsi="Times New Roman"/>
          <w:b/>
          <w:sz w:val="28"/>
          <w:szCs w:val="28"/>
          <w:u w:val="single"/>
          <w:lang w:val="uk-UA"/>
        </w:rPr>
        <w:t xml:space="preserve">       </w:t>
      </w:r>
      <w:r>
        <w:rPr>
          <w:noProof/>
          <w:lang w:eastAsia="ru-RU"/>
        </w:rPr>
        <w:drawing>
          <wp:inline distT="0" distB="0" distL="0" distR="0" wp14:anchorId="284DD860" wp14:editId="2F12A6E1">
            <wp:extent cx="1990725" cy="74904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63598" cy="776469"/>
                    </a:xfrm>
                    <a:prstGeom prst="rect">
                      <a:avLst/>
                    </a:prstGeom>
                  </pic:spPr>
                </pic:pic>
              </a:graphicData>
            </a:graphic>
          </wp:inline>
        </w:drawing>
      </w:r>
    </w:p>
    <w:p w:rsidR="00990AC6" w:rsidRDefault="00990AC6" w:rsidP="00990AC6">
      <w:pPr>
        <w:jc w:val="both"/>
        <w:rPr>
          <w:rFonts w:ascii="Times New Roman" w:hAnsi="Times New Roman"/>
          <w:b/>
          <w:sz w:val="24"/>
          <w:szCs w:val="24"/>
          <w:u w:val="single"/>
          <w:lang w:val="uk-UA"/>
        </w:rPr>
      </w:pPr>
      <w:bookmarkStart w:id="0" w:name="_GoBack"/>
      <w:bookmarkEnd w:id="0"/>
    </w:p>
    <w:p w:rsidR="000D377D" w:rsidRPr="00990AC6" w:rsidRDefault="000D377D" w:rsidP="00990AC6">
      <w:pPr>
        <w:jc w:val="both"/>
        <w:rPr>
          <w:rFonts w:ascii="Times New Roman" w:hAnsi="Times New Roman"/>
          <w:b/>
          <w:sz w:val="24"/>
          <w:szCs w:val="24"/>
          <w:u w:val="single"/>
          <w:lang w:val="uk-UA"/>
        </w:rPr>
      </w:pPr>
      <w:r w:rsidRPr="00990AC6">
        <w:rPr>
          <w:rFonts w:ascii="Times New Roman" w:hAnsi="Times New Roman"/>
          <w:b/>
          <w:sz w:val="24"/>
          <w:szCs w:val="24"/>
          <w:u w:val="single"/>
          <w:lang w:val="uk-UA"/>
        </w:rPr>
        <w:t>Алгоритм роботи з онлайн реєстрацією</w:t>
      </w:r>
      <w:r w:rsidRPr="00990AC6">
        <w:rPr>
          <w:rFonts w:ascii="Times New Roman" w:hAnsi="Times New Roman"/>
          <w:b/>
          <w:color w:val="1F497D"/>
          <w:sz w:val="24"/>
          <w:szCs w:val="24"/>
          <w:u w:val="single"/>
          <w:lang w:val="uk-UA"/>
        </w:rPr>
        <w:t xml:space="preserve"> </w:t>
      </w:r>
      <w:r w:rsidRPr="00990AC6">
        <w:rPr>
          <w:rFonts w:ascii="Times New Roman" w:hAnsi="Times New Roman"/>
          <w:b/>
          <w:sz w:val="24"/>
          <w:szCs w:val="24"/>
          <w:u w:val="single"/>
          <w:lang w:val="uk-UA"/>
        </w:rPr>
        <w:t>наступний:</w:t>
      </w:r>
    </w:p>
    <w:p w:rsidR="000D377D" w:rsidRPr="00990AC6" w:rsidRDefault="000D377D" w:rsidP="00990AC6">
      <w:pPr>
        <w:jc w:val="both"/>
        <w:rPr>
          <w:rFonts w:ascii="Times New Roman" w:hAnsi="Times New Roman"/>
          <w:sz w:val="24"/>
          <w:szCs w:val="24"/>
          <w:lang w:val="uk-UA"/>
        </w:rPr>
      </w:pPr>
    </w:p>
    <w:p w:rsidR="000D377D" w:rsidRPr="00990AC6" w:rsidRDefault="000D377D" w:rsidP="00990AC6">
      <w:pPr>
        <w:pStyle w:val="a4"/>
        <w:numPr>
          <w:ilvl w:val="0"/>
          <w:numId w:val="1"/>
        </w:numPr>
        <w:jc w:val="both"/>
        <w:rPr>
          <w:rFonts w:ascii="Times New Roman" w:hAnsi="Times New Roman"/>
          <w:sz w:val="24"/>
          <w:szCs w:val="24"/>
          <w:lang w:val="uk-UA"/>
        </w:rPr>
      </w:pPr>
      <w:r w:rsidRPr="00990AC6">
        <w:rPr>
          <w:rFonts w:ascii="Times New Roman" w:hAnsi="Times New Roman"/>
          <w:sz w:val="24"/>
          <w:szCs w:val="24"/>
          <w:lang w:val="uk-UA"/>
        </w:rPr>
        <w:t xml:space="preserve">Адміністратор центру надає кандидату посилання на реєстрацію </w:t>
      </w:r>
      <w:hyperlink r:id="rId7" w:history="1">
        <w:r w:rsidRPr="00990AC6">
          <w:rPr>
            <w:rStyle w:val="a3"/>
            <w:rFonts w:ascii="Times New Roman" w:hAnsi="Times New Roman"/>
            <w:sz w:val="24"/>
            <w:szCs w:val="24"/>
            <w:lang w:val="uk-UA"/>
          </w:rPr>
          <w:t>http://register.ilac.com.ua/</w:t>
        </w:r>
      </w:hyperlink>
      <w:r w:rsidRPr="00990AC6">
        <w:rPr>
          <w:rFonts w:ascii="Times New Roman" w:hAnsi="Times New Roman"/>
          <w:sz w:val="24"/>
          <w:szCs w:val="24"/>
          <w:lang w:val="uk-UA"/>
        </w:rPr>
        <w:t xml:space="preserve"> </w:t>
      </w:r>
    </w:p>
    <w:p w:rsidR="00990AC6" w:rsidRPr="00990AC6" w:rsidRDefault="00990AC6" w:rsidP="00990AC6">
      <w:pPr>
        <w:pStyle w:val="a4"/>
        <w:jc w:val="both"/>
        <w:rPr>
          <w:rFonts w:ascii="Times New Roman" w:hAnsi="Times New Roman"/>
          <w:sz w:val="24"/>
          <w:szCs w:val="24"/>
          <w:lang w:val="uk-UA"/>
        </w:rPr>
      </w:pPr>
    </w:p>
    <w:p w:rsidR="000D377D" w:rsidRPr="00990AC6" w:rsidRDefault="000D377D" w:rsidP="00990AC6">
      <w:pPr>
        <w:pStyle w:val="a4"/>
        <w:numPr>
          <w:ilvl w:val="0"/>
          <w:numId w:val="1"/>
        </w:numPr>
        <w:jc w:val="both"/>
        <w:rPr>
          <w:rFonts w:ascii="Times New Roman" w:hAnsi="Times New Roman"/>
          <w:sz w:val="24"/>
          <w:szCs w:val="24"/>
          <w:lang w:val="uk-UA"/>
        </w:rPr>
      </w:pPr>
      <w:r w:rsidRPr="00990AC6">
        <w:rPr>
          <w:rFonts w:ascii="Times New Roman" w:hAnsi="Times New Roman"/>
          <w:sz w:val="24"/>
          <w:szCs w:val="24"/>
          <w:lang w:val="uk-UA"/>
        </w:rPr>
        <w:t>Кандидат реєструється</w:t>
      </w:r>
      <w:r w:rsidRPr="00990AC6">
        <w:rPr>
          <w:rFonts w:ascii="Times New Roman" w:hAnsi="Times New Roman"/>
          <w:color w:val="1F497D"/>
          <w:sz w:val="24"/>
          <w:szCs w:val="24"/>
          <w:lang w:val="uk-UA"/>
        </w:rPr>
        <w:t>:</w:t>
      </w:r>
    </w:p>
    <w:p w:rsidR="000D377D" w:rsidRPr="00990AC6" w:rsidRDefault="000D377D" w:rsidP="00990AC6">
      <w:pPr>
        <w:pStyle w:val="a4"/>
        <w:jc w:val="both"/>
        <w:rPr>
          <w:rFonts w:ascii="Times New Roman" w:hAnsi="Times New Roman"/>
          <w:color w:val="1F497D"/>
          <w:sz w:val="24"/>
          <w:szCs w:val="24"/>
          <w:lang w:val="uk-UA"/>
        </w:rPr>
      </w:pPr>
      <w:r w:rsidRPr="00990AC6">
        <w:rPr>
          <w:rFonts w:ascii="Times New Roman" w:hAnsi="Times New Roman"/>
          <w:color w:val="1F497D"/>
          <w:sz w:val="24"/>
          <w:szCs w:val="24"/>
          <w:lang w:val="uk-UA"/>
        </w:rPr>
        <w:t>-</w:t>
      </w:r>
      <w:r w:rsidRPr="00990AC6">
        <w:rPr>
          <w:rFonts w:ascii="Times New Roman" w:hAnsi="Times New Roman"/>
          <w:sz w:val="24"/>
          <w:szCs w:val="24"/>
          <w:lang w:val="uk-UA"/>
        </w:rPr>
        <w:t xml:space="preserve"> віддалено з будь</w:t>
      </w:r>
      <w:r w:rsidRPr="00990AC6">
        <w:rPr>
          <w:rFonts w:ascii="Times New Roman" w:hAnsi="Times New Roman"/>
          <w:color w:val="1F497D"/>
          <w:sz w:val="24"/>
          <w:szCs w:val="24"/>
          <w:lang w:val="uk-UA"/>
        </w:rPr>
        <w:t>-</w:t>
      </w:r>
      <w:r w:rsidRPr="00990AC6">
        <w:rPr>
          <w:rFonts w:ascii="Times New Roman" w:hAnsi="Times New Roman"/>
          <w:sz w:val="24"/>
          <w:szCs w:val="24"/>
          <w:lang w:val="uk-UA"/>
        </w:rPr>
        <w:t>якого зручного пристрою</w:t>
      </w:r>
    </w:p>
    <w:p w:rsidR="000D377D" w:rsidRPr="00990AC6" w:rsidRDefault="000D377D" w:rsidP="00990AC6">
      <w:pPr>
        <w:pStyle w:val="a4"/>
        <w:jc w:val="both"/>
        <w:rPr>
          <w:rFonts w:ascii="Times New Roman" w:hAnsi="Times New Roman"/>
          <w:sz w:val="24"/>
          <w:szCs w:val="24"/>
          <w:lang w:val="uk-UA"/>
        </w:rPr>
      </w:pPr>
      <w:r w:rsidRPr="00990AC6">
        <w:rPr>
          <w:rFonts w:ascii="Times New Roman" w:hAnsi="Times New Roman"/>
          <w:color w:val="1F497D"/>
          <w:sz w:val="24"/>
          <w:szCs w:val="24"/>
          <w:lang w:val="uk-UA"/>
        </w:rPr>
        <w:t xml:space="preserve">- </w:t>
      </w:r>
      <w:r w:rsidRPr="00990AC6">
        <w:rPr>
          <w:rFonts w:ascii="Times New Roman" w:hAnsi="Times New Roman"/>
          <w:sz w:val="24"/>
          <w:szCs w:val="24"/>
          <w:lang w:val="uk-UA"/>
        </w:rPr>
        <w:t xml:space="preserve">в </w:t>
      </w:r>
      <w:r w:rsidRPr="00990AC6">
        <w:rPr>
          <w:rFonts w:ascii="Times New Roman" w:hAnsi="Times New Roman"/>
          <w:color w:val="000000" w:themeColor="text1"/>
          <w:sz w:val="24"/>
          <w:szCs w:val="24"/>
          <w:lang w:val="uk-UA"/>
        </w:rPr>
        <w:t xml:space="preserve">центрі за допомогою </w:t>
      </w:r>
      <w:r w:rsidRPr="00990AC6">
        <w:rPr>
          <w:rFonts w:ascii="Times New Roman" w:hAnsi="Times New Roman"/>
          <w:sz w:val="24"/>
          <w:szCs w:val="24"/>
          <w:lang w:val="uk-UA"/>
        </w:rPr>
        <w:t xml:space="preserve">адміністратора. Можна (не </w:t>
      </w:r>
      <w:proofErr w:type="spellStart"/>
      <w:r w:rsidRPr="00990AC6">
        <w:rPr>
          <w:rFonts w:ascii="Times New Roman" w:hAnsi="Times New Roman"/>
          <w:sz w:val="24"/>
          <w:szCs w:val="24"/>
          <w:lang w:val="uk-UA"/>
        </w:rPr>
        <w:t>обов</w:t>
      </w:r>
      <w:proofErr w:type="spellEnd"/>
      <w:r w:rsidRPr="00990AC6">
        <w:rPr>
          <w:rFonts w:ascii="Times New Roman" w:hAnsi="Times New Roman"/>
          <w:sz w:val="24"/>
          <w:szCs w:val="24"/>
        </w:rPr>
        <w:t>’</w:t>
      </w:r>
      <w:proofErr w:type="spellStart"/>
      <w:r w:rsidRPr="00990AC6">
        <w:rPr>
          <w:rFonts w:ascii="Times New Roman" w:hAnsi="Times New Roman"/>
          <w:sz w:val="24"/>
          <w:szCs w:val="24"/>
          <w:lang w:val="uk-UA"/>
        </w:rPr>
        <w:t>язково</w:t>
      </w:r>
      <w:proofErr w:type="spellEnd"/>
      <w:r w:rsidRPr="00990AC6">
        <w:rPr>
          <w:rFonts w:ascii="Times New Roman" w:hAnsi="Times New Roman"/>
          <w:sz w:val="24"/>
          <w:szCs w:val="24"/>
          <w:lang w:val="uk-UA"/>
        </w:rPr>
        <w:t xml:space="preserve">) облаштувати місце реєстрації, де буде стіл, стільчик, ноутбук. </w:t>
      </w:r>
    </w:p>
    <w:p w:rsidR="000D377D" w:rsidRPr="00990AC6" w:rsidRDefault="000D377D" w:rsidP="00990AC6">
      <w:pPr>
        <w:jc w:val="both"/>
        <w:rPr>
          <w:rFonts w:ascii="Times New Roman" w:hAnsi="Times New Roman"/>
          <w:sz w:val="24"/>
          <w:szCs w:val="24"/>
          <w:lang w:val="uk-UA"/>
        </w:rPr>
      </w:pPr>
    </w:p>
    <w:p w:rsidR="000D377D" w:rsidRPr="00990AC6" w:rsidRDefault="000D377D" w:rsidP="00990AC6">
      <w:pPr>
        <w:jc w:val="both"/>
        <w:rPr>
          <w:rFonts w:ascii="Times New Roman" w:hAnsi="Times New Roman"/>
          <w:b/>
          <w:bCs/>
          <w:sz w:val="24"/>
          <w:szCs w:val="24"/>
          <w:lang w:val="uk-UA"/>
        </w:rPr>
      </w:pPr>
    </w:p>
    <w:p w:rsidR="000D377D" w:rsidRPr="00990AC6" w:rsidRDefault="000D377D" w:rsidP="00990AC6">
      <w:pPr>
        <w:pStyle w:val="a4"/>
        <w:numPr>
          <w:ilvl w:val="0"/>
          <w:numId w:val="1"/>
        </w:numPr>
        <w:jc w:val="both"/>
        <w:rPr>
          <w:rFonts w:ascii="Times New Roman" w:hAnsi="Times New Roman"/>
          <w:sz w:val="24"/>
          <w:szCs w:val="24"/>
          <w:lang w:val="uk-UA"/>
        </w:rPr>
      </w:pPr>
      <w:r w:rsidRPr="00990AC6">
        <w:rPr>
          <w:rFonts w:ascii="Times New Roman" w:hAnsi="Times New Roman"/>
          <w:sz w:val="24"/>
          <w:szCs w:val="24"/>
          <w:lang w:val="uk-UA"/>
        </w:rPr>
        <w:t> Реєструючись онлайн, кандидат і центр отримують листи-підтвердження.</w:t>
      </w:r>
    </w:p>
    <w:p w:rsidR="000D377D" w:rsidRPr="00990AC6" w:rsidRDefault="000D377D" w:rsidP="00990AC6">
      <w:pPr>
        <w:jc w:val="both"/>
        <w:rPr>
          <w:color w:val="1F497D"/>
          <w:sz w:val="24"/>
          <w:szCs w:val="24"/>
          <w:lang w:val="uk-UA"/>
        </w:rPr>
      </w:pPr>
    </w:p>
    <w:p w:rsidR="000D377D" w:rsidRPr="00990AC6" w:rsidRDefault="000D377D" w:rsidP="00990AC6">
      <w:pPr>
        <w:ind w:left="720"/>
        <w:jc w:val="both"/>
        <w:rPr>
          <w:rFonts w:ascii="Times New Roman" w:hAnsi="Times New Roman"/>
          <w:sz w:val="24"/>
          <w:szCs w:val="24"/>
          <w:lang w:val="uk-UA"/>
        </w:rPr>
      </w:pPr>
      <w:r w:rsidRPr="00990AC6">
        <w:rPr>
          <w:rFonts w:ascii="Times New Roman" w:hAnsi="Times New Roman"/>
          <w:sz w:val="24"/>
          <w:szCs w:val="24"/>
          <w:lang w:val="uk-UA"/>
        </w:rPr>
        <w:t xml:space="preserve">Центр отримує </w:t>
      </w:r>
      <w:r w:rsidRPr="00990AC6">
        <w:rPr>
          <w:rFonts w:ascii="Times New Roman" w:hAnsi="Times New Roman"/>
          <w:color w:val="000000" w:themeColor="text1"/>
          <w:sz w:val="24"/>
          <w:szCs w:val="24"/>
          <w:u w:val="single"/>
          <w:lang w:val="uk-UA"/>
        </w:rPr>
        <w:t xml:space="preserve">інформацію про кандидата </w:t>
      </w:r>
      <w:r w:rsidRPr="00990AC6">
        <w:rPr>
          <w:rFonts w:ascii="Times New Roman" w:hAnsi="Times New Roman"/>
          <w:sz w:val="24"/>
          <w:szCs w:val="24"/>
          <w:lang w:val="uk-UA"/>
        </w:rPr>
        <w:t xml:space="preserve">(ПІБ, дата народження, рівень, номер кандидата) необхідну для заповнення реєстраційних таблиць, а також </w:t>
      </w:r>
      <w:r w:rsidRPr="00990AC6">
        <w:rPr>
          <w:rFonts w:ascii="Times New Roman" w:hAnsi="Times New Roman"/>
          <w:b/>
          <w:bCs/>
          <w:sz w:val="24"/>
          <w:szCs w:val="24"/>
          <w:u w:val="single"/>
          <w:lang w:val="uk-UA"/>
        </w:rPr>
        <w:t>платіжне доручення</w:t>
      </w:r>
      <w:r w:rsidRPr="00990AC6">
        <w:rPr>
          <w:rFonts w:ascii="Times New Roman" w:hAnsi="Times New Roman"/>
          <w:b/>
          <w:bCs/>
          <w:color w:val="1F497D"/>
          <w:sz w:val="24"/>
          <w:szCs w:val="24"/>
          <w:lang w:val="uk-UA"/>
        </w:rPr>
        <w:t xml:space="preserve"> </w:t>
      </w:r>
      <w:r w:rsidRPr="00990AC6">
        <w:rPr>
          <w:rFonts w:ascii="Times New Roman" w:hAnsi="Times New Roman"/>
          <w:b/>
          <w:bCs/>
          <w:sz w:val="24"/>
          <w:szCs w:val="24"/>
          <w:lang w:val="uk-UA"/>
        </w:rPr>
        <w:t>для даного кандидата.</w:t>
      </w:r>
      <w:r w:rsidRPr="00990AC6">
        <w:rPr>
          <w:rFonts w:ascii="Times New Roman" w:hAnsi="Times New Roman"/>
          <w:sz w:val="24"/>
          <w:szCs w:val="24"/>
          <w:lang w:val="uk-UA"/>
        </w:rPr>
        <w:t xml:space="preserve"> Цю інформацію</w:t>
      </w:r>
      <w:r w:rsidRPr="00990AC6">
        <w:rPr>
          <w:rFonts w:ascii="Times New Roman" w:hAnsi="Times New Roman"/>
          <w:color w:val="1F497D"/>
          <w:sz w:val="24"/>
          <w:szCs w:val="24"/>
          <w:lang w:val="uk-UA"/>
        </w:rPr>
        <w:t xml:space="preserve"> </w:t>
      </w:r>
      <w:r w:rsidRPr="00990AC6">
        <w:rPr>
          <w:rFonts w:ascii="Times New Roman" w:hAnsi="Times New Roman"/>
          <w:sz w:val="24"/>
          <w:szCs w:val="24"/>
          <w:lang w:val="uk-UA"/>
        </w:rPr>
        <w:t xml:space="preserve">центр використовує для заповнення реєстраційний таблиць </w:t>
      </w:r>
      <w:r w:rsidRPr="00990AC6">
        <w:rPr>
          <w:rFonts w:ascii="Times New Roman" w:hAnsi="Times New Roman"/>
          <w:sz w:val="24"/>
          <w:szCs w:val="24"/>
          <w:lang w:val="en-US"/>
        </w:rPr>
        <w:t>Registration</w:t>
      </w:r>
      <w:r w:rsidRPr="00990AC6">
        <w:rPr>
          <w:rFonts w:ascii="Times New Roman" w:hAnsi="Times New Roman"/>
          <w:sz w:val="24"/>
          <w:szCs w:val="24"/>
          <w:lang w:val="uk-UA"/>
        </w:rPr>
        <w:t xml:space="preserve"> </w:t>
      </w:r>
      <w:r w:rsidRPr="00990AC6">
        <w:rPr>
          <w:rFonts w:ascii="Times New Roman" w:hAnsi="Times New Roman"/>
          <w:sz w:val="24"/>
          <w:szCs w:val="24"/>
          <w:lang w:val="en-US"/>
        </w:rPr>
        <w:t>Template</w:t>
      </w:r>
      <w:r w:rsidRPr="00990AC6">
        <w:rPr>
          <w:rFonts w:ascii="Times New Roman" w:hAnsi="Times New Roman"/>
          <w:sz w:val="24"/>
          <w:szCs w:val="24"/>
          <w:lang w:val="uk-UA"/>
        </w:rPr>
        <w:t xml:space="preserve">. </w:t>
      </w:r>
    </w:p>
    <w:p w:rsidR="000D377D" w:rsidRPr="00990AC6" w:rsidRDefault="000D377D" w:rsidP="00990AC6">
      <w:pPr>
        <w:jc w:val="both"/>
        <w:rPr>
          <w:color w:val="1F497D"/>
          <w:sz w:val="24"/>
          <w:szCs w:val="24"/>
          <w:lang w:val="uk-UA"/>
        </w:rPr>
      </w:pPr>
    </w:p>
    <w:p w:rsidR="000D377D" w:rsidRPr="00990AC6" w:rsidRDefault="000D377D" w:rsidP="00990AC6">
      <w:pPr>
        <w:pStyle w:val="a4"/>
        <w:jc w:val="both"/>
        <w:rPr>
          <w:rFonts w:ascii="Times New Roman" w:hAnsi="Times New Roman"/>
          <w:sz w:val="24"/>
          <w:szCs w:val="24"/>
          <w:lang w:val="uk-UA"/>
        </w:rPr>
      </w:pPr>
      <w:r w:rsidRPr="00990AC6">
        <w:rPr>
          <w:rFonts w:ascii="Times New Roman" w:hAnsi="Times New Roman"/>
          <w:sz w:val="24"/>
          <w:szCs w:val="24"/>
          <w:lang w:val="uk-UA"/>
        </w:rPr>
        <w:t xml:space="preserve">Кандидат отримує </w:t>
      </w:r>
      <w:r w:rsidRPr="00990AC6">
        <w:rPr>
          <w:rFonts w:ascii="Times New Roman" w:hAnsi="Times New Roman"/>
          <w:sz w:val="24"/>
          <w:szCs w:val="24"/>
          <w:u w:val="single"/>
          <w:lang w:val="uk-UA"/>
        </w:rPr>
        <w:t>лист-підтвердження реєстрації разом з платіжним дорученням</w:t>
      </w:r>
      <w:r w:rsidRPr="00990AC6">
        <w:rPr>
          <w:rFonts w:ascii="Times New Roman" w:hAnsi="Times New Roman"/>
          <w:sz w:val="24"/>
          <w:szCs w:val="24"/>
          <w:lang w:val="uk-UA"/>
        </w:rPr>
        <w:t xml:space="preserve">, у якому вже автоматично вказується призначення платежу для кожного кандидата (ПІБ, номер кандидата). Далі за допомогою платіжки кандидат оплачує іспит зручним для нього способом та  надає квитанцію адміністратору центру будь яким зручним способом (квитанції зберігаються  центрі, </w:t>
      </w:r>
      <w:r w:rsidRPr="00990AC6">
        <w:rPr>
          <w:rFonts w:ascii="Times New Roman" w:hAnsi="Times New Roman"/>
          <w:b/>
          <w:bCs/>
          <w:sz w:val="24"/>
          <w:szCs w:val="24"/>
          <w:u w:val="single"/>
          <w:lang w:val="uk-UA"/>
        </w:rPr>
        <w:t>нам надаються лише за запитом</w:t>
      </w:r>
      <w:r w:rsidRPr="00990AC6">
        <w:rPr>
          <w:rFonts w:ascii="Times New Roman" w:hAnsi="Times New Roman"/>
          <w:sz w:val="24"/>
          <w:szCs w:val="24"/>
          <w:lang w:val="uk-UA"/>
        </w:rPr>
        <w:t>).</w:t>
      </w:r>
    </w:p>
    <w:p w:rsidR="000D377D" w:rsidRPr="00990AC6" w:rsidRDefault="000D377D" w:rsidP="00990AC6">
      <w:pPr>
        <w:pStyle w:val="a4"/>
        <w:jc w:val="both"/>
        <w:rPr>
          <w:rFonts w:ascii="Times New Roman" w:hAnsi="Times New Roman"/>
          <w:sz w:val="24"/>
          <w:szCs w:val="24"/>
          <w:lang w:val="uk-UA"/>
        </w:rPr>
      </w:pPr>
    </w:p>
    <w:p w:rsidR="000D377D" w:rsidRPr="00990AC6" w:rsidRDefault="000D377D" w:rsidP="00990AC6">
      <w:pPr>
        <w:pStyle w:val="a4"/>
        <w:numPr>
          <w:ilvl w:val="0"/>
          <w:numId w:val="1"/>
        </w:numPr>
        <w:jc w:val="both"/>
        <w:rPr>
          <w:rFonts w:ascii="Times New Roman" w:hAnsi="Times New Roman"/>
          <w:b/>
          <w:bCs/>
          <w:sz w:val="24"/>
          <w:szCs w:val="24"/>
          <w:lang w:val="uk-UA"/>
        </w:rPr>
      </w:pPr>
      <w:r w:rsidRPr="00990AC6">
        <w:rPr>
          <w:rFonts w:ascii="Times New Roman" w:hAnsi="Times New Roman"/>
          <w:sz w:val="24"/>
          <w:szCs w:val="24"/>
          <w:lang w:val="uk-UA"/>
        </w:rPr>
        <w:t xml:space="preserve">Якщо кандидат реєструється віддалено, адміністратор повинен йому зателефонувати та підтвердити реєстрацію, а також повідомити, що квитанція на сплату була надіслана електронною поштою, вказану під час реєстрації . </w:t>
      </w:r>
      <w:r w:rsidRPr="00990AC6">
        <w:rPr>
          <w:rFonts w:ascii="Times New Roman" w:hAnsi="Times New Roman"/>
          <w:b/>
          <w:bCs/>
          <w:sz w:val="24"/>
          <w:szCs w:val="24"/>
          <w:lang w:val="uk-UA"/>
        </w:rPr>
        <w:t xml:space="preserve">У випадку, якщо кандидат, не отримав листа, центр повинен самостійно надіслати йому квитанцію, яку отримав разом з </w:t>
      </w:r>
      <w:r w:rsidR="00990AC6" w:rsidRPr="00990AC6">
        <w:rPr>
          <w:rFonts w:ascii="Times New Roman" w:hAnsi="Times New Roman"/>
          <w:b/>
          <w:bCs/>
          <w:sz w:val="24"/>
          <w:szCs w:val="24"/>
          <w:lang w:val="uk-UA"/>
        </w:rPr>
        <w:t xml:space="preserve">листом </w:t>
      </w:r>
      <w:r w:rsidRPr="00990AC6">
        <w:rPr>
          <w:rFonts w:ascii="Times New Roman" w:hAnsi="Times New Roman"/>
          <w:b/>
          <w:bCs/>
          <w:sz w:val="24"/>
          <w:szCs w:val="24"/>
          <w:lang w:val="uk-UA"/>
        </w:rPr>
        <w:t>про кандидата.</w:t>
      </w:r>
    </w:p>
    <w:p w:rsidR="000D377D" w:rsidRPr="00990AC6" w:rsidRDefault="000D377D" w:rsidP="00990AC6">
      <w:pPr>
        <w:pStyle w:val="a4"/>
        <w:jc w:val="both"/>
        <w:rPr>
          <w:rFonts w:ascii="Times New Roman" w:hAnsi="Times New Roman"/>
          <w:b/>
          <w:bCs/>
          <w:sz w:val="24"/>
          <w:szCs w:val="24"/>
          <w:lang w:val="uk-UA"/>
        </w:rPr>
      </w:pPr>
    </w:p>
    <w:p w:rsidR="000D377D" w:rsidRPr="00990AC6" w:rsidRDefault="000D377D" w:rsidP="00990AC6">
      <w:pPr>
        <w:pStyle w:val="a4"/>
        <w:numPr>
          <w:ilvl w:val="0"/>
          <w:numId w:val="1"/>
        </w:numPr>
        <w:jc w:val="both"/>
        <w:rPr>
          <w:rFonts w:ascii="Times New Roman" w:hAnsi="Times New Roman"/>
          <w:sz w:val="24"/>
          <w:szCs w:val="24"/>
          <w:lang w:val="uk-UA"/>
        </w:rPr>
      </w:pPr>
      <w:r w:rsidRPr="00990AC6">
        <w:rPr>
          <w:rFonts w:ascii="Times New Roman" w:hAnsi="Times New Roman"/>
          <w:sz w:val="24"/>
          <w:szCs w:val="24"/>
          <w:lang w:val="uk-UA"/>
        </w:rPr>
        <w:t xml:space="preserve">Також адміністратор центру обов’язково перед іспитом, але не пізніше, ніж за </w:t>
      </w:r>
      <w:r w:rsidRPr="00990AC6">
        <w:rPr>
          <w:rFonts w:ascii="Times New Roman" w:hAnsi="Times New Roman"/>
          <w:b/>
          <w:bCs/>
          <w:color w:val="1F497D"/>
          <w:sz w:val="24"/>
          <w:szCs w:val="24"/>
          <w:lang w:val="uk-UA"/>
        </w:rPr>
        <w:t>1</w:t>
      </w:r>
      <w:r w:rsidRPr="00990AC6">
        <w:rPr>
          <w:rFonts w:ascii="Times New Roman" w:hAnsi="Times New Roman"/>
          <w:b/>
          <w:bCs/>
          <w:sz w:val="24"/>
          <w:szCs w:val="24"/>
          <w:lang w:val="uk-UA"/>
        </w:rPr>
        <w:t xml:space="preserve"> </w:t>
      </w:r>
      <w:r w:rsidRPr="00990AC6">
        <w:rPr>
          <w:rFonts w:ascii="Times New Roman" w:hAnsi="Times New Roman"/>
          <w:sz w:val="24"/>
          <w:szCs w:val="24"/>
          <w:lang w:val="uk-UA"/>
        </w:rPr>
        <w:t xml:space="preserve">тиждень до проведення письмової частини іспиту, повинен надати кандидату для ознайомлення </w:t>
      </w:r>
      <w:r w:rsidRPr="00990AC6">
        <w:rPr>
          <w:rFonts w:ascii="Times New Roman" w:hAnsi="Times New Roman"/>
          <w:b/>
          <w:bCs/>
          <w:sz w:val="24"/>
          <w:szCs w:val="24"/>
          <w:u w:val="single"/>
          <w:lang w:val="uk-UA"/>
        </w:rPr>
        <w:t>«Правила складання іспиту</w:t>
      </w:r>
      <w:r w:rsidRPr="00990AC6">
        <w:rPr>
          <w:rFonts w:ascii="Times New Roman" w:hAnsi="Times New Roman"/>
          <w:sz w:val="24"/>
          <w:szCs w:val="24"/>
          <w:lang w:val="uk-UA"/>
        </w:rPr>
        <w:t xml:space="preserve">» (у прикріпленні листа) будь яким зручним способом. </w:t>
      </w:r>
    </w:p>
    <w:p w:rsidR="000D377D" w:rsidRPr="00990AC6" w:rsidRDefault="000D377D" w:rsidP="00990AC6">
      <w:pPr>
        <w:pStyle w:val="a4"/>
        <w:jc w:val="both"/>
        <w:rPr>
          <w:rFonts w:ascii="Times New Roman" w:hAnsi="Times New Roman"/>
          <w:sz w:val="24"/>
          <w:szCs w:val="24"/>
          <w:lang w:val="uk-UA"/>
        </w:rPr>
      </w:pPr>
    </w:p>
    <w:p w:rsidR="000D377D" w:rsidRPr="00990AC6" w:rsidRDefault="000D377D" w:rsidP="00990AC6">
      <w:pPr>
        <w:pStyle w:val="a4"/>
        <w:numPr>
          <w:ilvl w:val="0"/>
          <w:numId w:val="1"/>
        </w:numPr>
        <w:jc w:val="both"/>
        <w:rPr>
          <w:rFonts w:ascii="Times New Roman" w:hAnsi="Times New Roman"/>
          <w:sz w:val="24"/>
          <w:szCs w:val="24"/>
          <w:lang w:val="uk-UA"/>
        </w:rPr>
      </w:pPr>
      <w:r w:rsidRPr="00990AC6">
        <w:rPr>
          <w:rFonts w:ascii="Times New Roman" w:hAnsi="Times New Roman"/>
          <w:sz w:val="24"/>
          <w:szCs w:val="24"/>
          <w:lang w:val="uk-UA"/>
        </w:rPr>
        <w:t xml:space="preserve">За посиланням </w:t>
      </w:r>
      <w:hyperlink r:id="rId8" w:history="1">
        <w:r w:rsidRPr="00990AC6">
          <w:rPr>
            <w:rStyle w:val="a3"/>
            <w:rFonts w:ascii="Times New Roman" w:hAnsi="Times New Roman"/>
            <w:sz w:val="24"/>
            <w:szCs w:val="24"/>
            <w:lang w:val="uk-UA"/>
          </w:rPr>
          <w:t>http://register.ilac.com.ua/</w:t>
        </w:r>
      </w:hyperlink>
      <w:r w:rsidRPr="00990AC6">
        <w:rPr>
          <w:rFonts w:ascii="Times New Roman" w:hAnsi="Times New Roman"/>
          <w:color w:val="1F497D"/>
          <w:sz w:val="24"/>
          <w:szCs w:val="24"/>
          <w:lang w:val="uk-UA"/>
        </w:rPr>
        <w:t xml:space="preserve"> </w:t>
      </w:r>
      <w:r w:rsidRPr="00990AC6">
        <w:rPr>
          <w:rFonts w:ascii="Times New Roman" w:hAnsi="Times New Roman"/>
          <w:sz w:val="24"/>
          <w:szCs w:val="24"/>
          <w:lang w:val="uk-UA"/>
        </w:rPr>
        <w:t xml:space="preserve"> ви можете протестувати реєстрацію та ознайомитися з усіма етапами та інформацією, яка надходить на пошту центру і кандидату. </w:t>
      </w:r>
    </w:p>
    <w:p w:rsidR="000D377D" w:rsidRDefault="000D377D" w:rsidP="000D377D">
      <w:pPr>
        <w:rPr>
          <w:color w:val="1F497D"/>
          <w:lang w:val="uk-UA"/>
        </w:rPr>
      </w:pPr>
    </w:p>
    <w:p w:rsidR="000D377D" w:rsidRDefault="000D377D" w:rsidP="000D377D">
      <w:pPr>
        <w:rPr>
          <w:color w:val="1F497D"/>
          <w:highlight w:val="yellow"/>
          <w:lang w:val="uk-UA"/>
        </w:rPr>
      </w:pPr>
    </w:p>
    <w:p w:rsidR="00E5039D" w:rsidRDefault="00E5039D"/>
    <w:sectPr w:rsidR="00E50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10C5F"/>
    <w:multiLevelType w:val="hybridMultilevel"/>
    <w:tmpl w:val="F8A470E8"/>
    <w:lvl w:ilvl="0" w:tplc="13AAE924">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B6"/>
    <w:rsid w:val="000D377D"/>
    <w:rsid w:val="00736EB3"/>
    <w:rsid w:val="00990AC6"/>
    <w:rsid w:val="00E5039D"/>
    <w:rsid w:val="00FE3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A57B0-8533-4A6B-BA22-BB57235E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77D"/>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377D"/>
    <w:rPr>
      <w:color w:val="0563C1"/>
      <w:u w:val="single"/>
    </w:rPr>
  </w:style>
  <w:style w:type="paragraph" w:styleId="a4">
    <w:name w:val="List Paragraph"/>
    <w:basedOn w:val="a"/>
    <w:uiPriority w:val="34"/>
    <w:qFormat/>
    <w:rsid w:val="000D377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76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ister.ilac.com.ua/" TargetMode="External"/><Relationship Id="rId3" Type="http://schemas.openxmlformats.org/officeDocument/2006/relationships/settings" Target="settings.xml"/><Relationship Id="rId7" Type="http://schemas.openxmlformats.org/officeDocument/2006/relationships/hyperlink" Target="http://register.ilac.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Stepanchenko</dc:creator>
  <cp:keywords/>
  <dc:description/>
  <cp:lastModifiedBy>Yuliia Karpenko</cp:lastModifiedBy>
  <cp:revision>4</cp:revision>
  <dcterms:created xsi:type="dcterms:W3CDTF">2021-01-26T12:02:00Z</dcterms:created>
  <dcterms:modified xsi:type="dcterms:W3CDTF">2021-03-02T08:42:00Z</dcterms:modified>
</cp:coreProperties>
</file>